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6"/>
        <w:contextualSpacing/>
        <w:ind w:right="-1"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 Р О Т О К О Л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признании претендентов участниками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аукциона</w:t>
      </w:r>
      <w:r>
        <w:rPr>
          <w:sz w:val="27"/>
          <w:szCs w:val="27"/>
        </w:rPr>
        <w:t xml:space="preserve"> в элек</w:t>
      </w:r>
      <w:r>
        <w:rPr>
          <w:sz w:val="27"/>
          <w:szCs w:val="27"/>
        </w:rPr>
        <w:t xml:space="preserve">тронной форме по продаже изъятого на основании решения суда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народов Российской Федерации: 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нежилого здания общей площадью общей площадью 151,9 кв.м., количество этажей: 3, в том числе подземных 1, кадастровый номер 52:18:0060052:225, являющегося</w:t>
      </w:r>
      <w:r>
        <w:rPr>
          <w:b/>
          <w:sz w:val="27"/>
          <w:szCs w:val="27"/>
        </w:rPr>
        <w:t xml:space="preserve"> объектом культурного наследия регионального значения – «Жилой флигель купца Ассона Немчинова», расположенного по адресу: Российская Федерация, Нижегородская область, городской округ город Нижний Новгород, город Нижний Новгород, улица Нижегородская, дом 17</w:t>
      </w:r>
      <w:r>
        <w:rPr>
          <w:b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на </w:t>
      </w:r>
      <w:r>
        <w:rPr>
          <w:b/>
          <w:sz w:val="27"/>
          <w:szCs w:val="27"/>
        </w:rPr>
        <w:t xml:space="preserve">электронной торговой площадке АО «Российский аукционный дом» www.lot-online.ru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right"/>
        <w:rPr>
          <w:bCs/>
          <w:i/>
          <w:iCs/>
          <w:sz w:val="27"/>
          <w:szCs w:val="27"/>
        </w:rPr>
      </w:pPr>
      <w:r>
        <w:rPr>
          <w:bCs/>
          <w:i/>
          <w:iCs/>
          <w:sz w:val="27"/>
          <w:szCs w:val="27"/>
        </w:rPr>
      </w:r>
      <w:r>
        <w:rPr>
          <w:bCs/>
          <w:i/>
          <w:iCs/>
          <w:sz w:val="27"/>
          <w:szCs w:val="27"/>
        </w:rPr>
      </w:r>
    </w:p>
    <w:p>
      <w:pPr>
        <w:pStyle w:val="706"/>
        <w:contextualSpacing/>
        <w:ind w:right="-1" w:firstLine="709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8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0</w:t>
      </w:r>
      <w:r>
        <w:rPr>
          <w:sz w:val="27"/>
          <w:szCs w:val="27"/>
        </w:rPr>
        <w:t xml:space="preserve">1</w:t>
      </w:r>
      <w:r>
        <w:rPr>
          <w:sz w:val="27"/>
          <w:szCs w:val="27"/>
        </w:rPr>
        <w:t xml:space="preserve">.20</w:t>
      </w: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6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Описание имущества: 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Нежилое здание общей площадью 151,9 кв.м., количество этажей: 3, в том числе подземных 1, кадастровый номер 52:18:0060052:225, являющееся объектом культурно</w:t>
      </w:r>
      <w:r>
        <w:rPr>
          <w:sz w:val="27"/>
          <w:szCs w:val="27"/>
        </w:rPr>
        <w:t xml:space="preserve">го наследия регионального значения – «Жилой флигель купца Ассона Немчинова», расположенное по адресу: Российская Федерация, Нижегородская область, городской округ город Нижний Новгород, город Нижний Новгород, улица Нижегородская, дом 17 (далее – Объект) (д</w:t>
      </w:r>
      <w:r>
        <w:rPr>
          <w:sz w:val="27"/>
          <w:szCs w:val="27"/>
        </w:rPr>
        <w:t xml:space="preserve">окумент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утвержден Приказом управления государственной охраны объектов культурного наследия Н</w:t>
      </w:r>
      <w:r>
        <w:rPr>
          <w:sz w:val="27"/>
          <w:szCs w:val="27"/>
        </w:rPr>
        <w:t xml:space="preserve">ижегородской области «О включении выявленных объектов культурного наследия, расположенных, расположенных в городе Нижнем Новгороде на улицах Большие Овраги, Луначарского, Нижегородской, Соревнования, Сергиевской, Ярославской и территории Кремля, в единый г</w:t>
      </w:r>
      <w:r>
        <w:rPr>
          <w:sz w:val="27"/>
          <w:szCs w:val="27"/>
        </w:rPr>
        <w:t xml:space="preserve">осударственный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 регионального значения, утверждении границ и режима использования их территорий» от 14.04.2020 № 150).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Собственник Объекта – физическое лицо.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сведениям из выписок из Единого государ</w:t>
      </w:r>
      <w:r>
        <w:rPr>
          <w:sz w:val="27"/>
          <w:szCs w:val="27"/>
        </w:rPr>
        <w:t xml:space="preserve">ственного реестра недвижимости </w:t>
      </w:r>
      <w:r>
        <w:rPr>
          <w:sz w:val="27"/>
          <w:szCs w:val="27"/>
        </w:rPr>
        <w:t xml:space="preserve">на Объект установлены ограничения и обременения, в том числе:</w:t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Охранным обязательством собственника или иного законного владельца объекта культурного наследия регионального значения </w:t>
      </w:r>
      <w:r>
        <w:rPr>
          <w:sz w:val="27"/>
          <w:szCs w:val="27"/>
        </w:rPr>
        <w:t xml:space="preserve">«Жилой флигель купца Ассона Немчинова», расположенного по адресу: Российская Федерация, Нижегородская область, городской округ город Нижний Новгород, город Нижний Новгород, улица Нижегородская, дом 17, утвержденным приказом управления государственной охран</w:t>
      </w:r>
      <w:r>
        <w:rPr>
          <w:sz w:val="27"/>
          <w:szCs w:val="27"/>
        </w:rPr>
        <w:t xml:space="preserve">ы объектов культурного наследия Нижегородской области от 24.10.2025 № 44 (далее – Охранное обязательство), установлены требования к сохранению, содержанию и использованию, к обеспечению доступа, к размещению наружной рекламы на объект культурного наследия;</w:t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запрещение регистрации на основании определения Нижегородского районного суда от 25.05.2023 по делу № 2-6365/2023. </w:t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покупатель обязан выполнять требования, предусмотренные Охранным обязательством, порядок и условия ег</w:t>
      </w:r>
      <w:r>
        <w:rPr>
          <w:sz w:val="27"/>
          <w:szCs w:val="27"/>
        </w:rPr>
        <w:t xml:space="preserve">о выполнения, а также требования, установленные пп. 1-3 ст. 47.3 Федерального закона от 25.06.2002 № 73-ФЗ «Об объектах культурного наследия (памятниках истории и культуры) народов Российской Федерации» и статьей 56 Земельного кодекса Российской Федерации.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Объект расположен на земельном участке площадью 304 кв.м, кадастровый номер 52:18:0060052:49, категория земель: земли населенных пунктов, вид разреше</w:t>
      </w:r>
      <w:r>
        <w:rPr>
          <w:sz w:val="27"/>
          <w:szCs w:val="27"/>
        </w:rPr>
        <w:t xml:space="preserve">нного использования: амбулаторно-поликлиническое обслуживание, местоположение: установлено относительно ориентира, расположенного в границах участка, почтовый адрес ориентира: Нижегородская обл, г.Нижний Новгород, Нижегородский район, ул.Нижегородская, 17.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</w:pPr>
      <w:r>
        <w:rPr>
          <w:sz w:val="27"/>
          <w:szCs w:val="27"/>
        </w:rPr>
      </w:r>
      <w:r/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Стоимость выполнения реставрационно - ремонтных работ (восстановительных работ) в отношении объекта культурного нас</w:t>
      </w:r>
      <w:r>
        <w:rPr>
          <w:sz w:val="27"/>
          <w:szCs w:val="27"/>
        </w:rPr>
        <w:t xml:space="preserve">ледия регионального значения - объекта культурного наследия регионального значения «Жилой флигель купца Ассона Немчинова», расположенного по адресу: Российская Федерация, Нижегородская область, городской округ город Нижний Новгород, город Нижний Новгород, </w:t>
      </w:r>
      <w:r>
        <w:rPr>
          <w:sz w:val="27"/>
          <w:szCs w:val="27"/>
        </w:rPr>
        <w:t xml:space="preserve">улица Нижегородская, дом 17 составляет 45 726,10 тыс.рублей, согласно отчету ГАУ НО «Научно-производственный центр по сохранению объектов культурного наследия Нижегородской области» (письмо от 24.10.2025 № Сл-963481/25) о стоимости восстановительных работ </w:t>
      </w:r>
      <w:r>
        <w:rPr>
          <w:sz w:val="27"/>
          <w:szCs w:val="27"/>
        </w:rPr>
        <w:t xml:space="preserve">в</w:t>
      </w:r>
      <w:r>
        <w:rPr>
          <w:sz w:val="27"/>
          <w:szCs w:val="27"/>
        </w:rPr>
        <w:t xml:space="preserve"> отношении объекта культурного наследия регионального значения «Жилой флигель купца Ассона Немчинова» 1846 г. (г. Нижний Новгород, ул. Нижегородская, 17)</w:t>
      </w:r>
      <w:r>
        <w:rPr>
          <w:sz w:val="27"/>
          <w:szCs w:val="27"/>
        </w:rPr>
        <w:t xml:space="preserve">, представленному управлением государственной охраны объектов культурного</w:t>
      </w:r>
      <w:r>
        <w:rPr>
          <w:sz w:val="27"/>
          <w:szCs w:val="27"/>
        </w:rPr>
        <w:t xml:space="preserve"> наследия Нижегородской области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Основание проведения аукциона: </w:t>
      </w:r>
      <w:r>
        <w:rPr>
          <w:sz w:val="27"/>
          <w:szCs w:val="27"/>
        </w:rPr>
        <w:t xml:space="preserve">апелляционн</w:t>
      </w:r>
      <w:r>
        <w:rPr>
          <w:sz w:val="27"/>
          <w:szCs w:val="27"/>
        </w:rPr>
        <w:t xml:space="preserve">ое</w:t>
      </w:r>
      <w:r>
        <w:rPr>
          <w:sz w:val="27"/>
          <w:szCs w:val="27"/>
        </w:rPr>
        <w:t xml:space="preserve"> определение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Нижегородского областного суда от 21.10.2025 по делу № 33-163/2025.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Начальная цена предмета аукциона –  1 640 520 рублей</w:t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Сумма задатка (20%) – 328 104 рублей</w:t>
      </w:r>
      <w:r>
        <w:rPr>
          <w:sz w:val="27"/>
          <w:szCs w:val="27"/>
        </w:rPr>
      </w:r>
    </w:p>
    <w:p>
      <w:pPr>
        <w:pStyle w:val="706"/>
        <w:contextualSpacing/>
        <w:ind w:right="-1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аукциона – 50 000 рублей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Оператор электронной площадки, на которой </w:t>
      </w:r>
      <w:r>
        <w:rPr>
          <w:sz w:val="27"/>
          <w:szCs w:val="27"/>
        </w:rPr>
        <w:t xml:space="preserve">проводится</w:t>
      </w:r>
      <w:r>
        <w:rPr>
          <w:sz w:val="27"/>
          <w:szCs w:val="27"/>
        </w:rPr>
        <w:t xml:space="preserve"> аукциона –</w:t>
      </w:r>
      <w:r>
        <w:rPr>
          <w:sz w:val="27"/>
          <w:szCs w:val="27"/>
        </w:rPr>
        <w:br w:type="textWrapping" w:clear="all"/>
        <w:t xml:space="preserve"> АО «Российский аукционный дом»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участия в </w:t>
      </w:r>
      <w:r>
        <w:rPr>
          <w:sz w:val="27"/>
          <w:szCs w:val="27"/>
        </w:rPr>
        <w:t xml:space="preserve">аукционе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электронной форме по продаже изъятого по решению суда объекта культурного наследия регионального значения –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Жилой флигель купца Ассона Немчинова», расположенного по адресу: Российская Федерация, Нижегородская область, городской округ город Нижний Новгород, город Нижний Новгород, улица Нижегородская, дом 17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зарегистрировано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7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заяв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к: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Заявитель</w:t>
      </w:r>
      <w:r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 </w:t>
      </w:r>
      <w:r>
        <w:rPr>
          <w:sz w:val="27"/>
          <w:szCs w:val="27"/>
        </w:rPr>
        <w:t xml:space="preserve">–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Заявка </w:t>
      </w:r>
      <w:r>
        <w:rPr>
          <w:sz w:val="27"/>
          <w:szCs w:val="27"/>
          <w:lang w:val="en-US"/>
        </w:rPr>
        <w:t xml:space="preserve">Z</w:t>
      </w:r>
      <w:r>
        <w:rPr>
          <w:sz w:val="27"/>
          <w:szCs w:val="27"/>
        </w:rPr>
        <w:t xml:space="preserve">123644 </w:t>
      </w:r>
      <w:r>
        <w:rPr>
          <w:sz w:val="27"/>
          <w:szCs w:val="27"/>
        </w:rPr>
        <w:t xml:space="preserve">Гришаткин Денис Васильевич</w:t>
      </w:r>
      <w:r>
        <w:rPr>
          <w:sz w:val="27"/>
          <w:szCs w:val="27"/>
        </w:rPr>
        <w:t xml:space="preserve">, ИНН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522602088179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25"/>
        <w:ind w:right="-1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Заявитель №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2 –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Заявка </w:t>
      </w:r>
      <w:r>
        <w:rPr>
          <w:rFonts w:ascii="Times New Roman" w:hAnsi="Times New Roman" w:eastAsia="Times New Roman"/>
          <w:sz w:val="27"/>
          <w:szCs w:val="27"/>
          <w:lang w:val="en-US" w:eastAsia="ru-RU"/>
        </w:rPr>
        <w:t xml:space="preserve">Z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123631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ООО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«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Хмелёвка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»,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ИНН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5257103328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/</w:t>
      </w:r>
      <w:r>
        <w:rPr>
          <w:rFonts w:ascii="Times New Roman" w:hAnsi="Times New Roman" w:eastAsia="Times New Roman"/>
          <w:sz w:val="27"/>
          <w:szCs w:val="27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КПП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525701001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;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25"/>
        <w:ind w:right="-1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Заявитель № 3 –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Заявка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val="en-US" w:eastAsia="ru-RU"/>
        </w:rPr>
        <w:t xml:space="preserve">Z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123528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ООО Специализированный застройщик «Строй-Риэлти и К» ИНН 5257150504/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КПП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525701001;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25"/>
        <w:ind w:right="-1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Заявитель № 4 -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Заявка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val="en-US" w:eastAsia="ru-RU"/>
        </w:rPr>
        <w:t xml:space="preserve">Z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123526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ООО Специализированный застройщик «Строй-Риэлти и К» ИНН 5257150504/КПП 525701001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;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25"/>
        <w:ind w:right="-1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Заявитель №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5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Заявка </w:t>
      </w:r>
      <w:r>
        <w:rPr>
          <w:rFonts w:ascii="Times New Roman" w:hAnsi="Times New Roman" w:eastAsia="Times New Roman"/>
          <w:sz w:val="27"/>
          <w:szCs w:val="27"/>
          <w:lang w:val="en-US" w:eastAsia="ru-RU"/>
        </w:rPr>
        <w:t xml:space="preserve">Z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123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453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ООО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«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Специализированный застройщик «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Монолит Регион» ИНН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5260491737/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КПП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526001001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25"/>
        <w:ind w:right="-1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Заявитель № 6 –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Заявка </w:t>
      </w:r>
      <w:r>
        <w:rPr>
          <w:rFonts w:ascii="Times New Roman" w:hAnsi="Times New Roman" w:eastAsia="Times New Roman"/>
          <w:sz w:val="27"/>
          <w:szCs w:val="27"/>
          <w:lang w:val="en-US" w:eastAsia="ru-RU"/>
        </w:rPr>
        <w:t xml:space="preserve">Z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1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23450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ООО Специализированный застройщик «Строй-Риэлти и К» ИНН 5257150504/КПП 525701001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;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Заявитель № 7 – </w:t>
      </w:r>
      <w:r>
        <w:rPr>
          <w:sz w:val="27"/>
          <w:szCs w:val="27"/>
        </w:rPr>
        <w:t xml:space="preserve">Заявка </w:t>
      </w:r>
      <w:r>
        <w:rPr>
          <w:sz w:val="27"/>
          <w:szCs w:val="27"/>
          <w:lang w:val="en-US"/>
        </w:rPr>
        <w:t xml:space="preserve">Z</w:t>
      </w:r>
      <w:r>
        <w:rPr>
          <w:sz w:val="27"/>
          <w:szCs w:val="27"/>
        </w:rPr>
        <w:t xml:space="preserve">123443</w:t>
      </w:r>
      <w:r>
        <w:t xml:space="preserve"> </w:t>
      </w:r>
      <w:r>
        <w:rPr>
          <w:sz w:val="27"/>
          <w:szCs w:val="27"/>
        </w:rPr>
        <w:t xml:space="preserve">ООО Специализированный застройщик «Строй-Риэлти и К» ИНН 5257150504/КПП 525701001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Заявки </w:t>
      </w:r>
      <w:r>
        <w:rPr>
          <w:sz w:val="27"/>
          <w:szCs w:val="27"/>
        </w:rPr>
        <w:t xml:space="preserve">Z123526</w:t>
      </w:r>
      <w:r>
        <w:rPr>
          <w:sz w:val="27"/>
          <w:szCs w:val="27"/>
        </w:rPr>
        <w:t xml:space="preserve">,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 xml:space="preserve">Z</w:t>
      </w:r>
      <w:r>
        <w:rPr>
          <w:sz w:val="27"/>
          <w:szCs w:val="27"/>
        </w:rPr>
        <w:t xml:space="preserve">1</w:t>
      </w:r>
      <w:r>
        <w:rPr>
          <w:sz w:val="27"/>
          <w:szCs w:val="27"/>
        </w:rPr>
        <w:t xml:space="preserve">23450</w:t>
      </w:r>
      <w:r>
        <w:rPr>
          <w:sz w:val="27"/>
          <w:szCs w:val="27"/>
        </w:rPr>
        <w:t xml:space="preserve">,</w:t>
      </w:r>
      <w:r>
        <w:t xml:space="preserve"> </w:t>
      </w:r>
      <w:r>
        <w:rPr>
          <w:sz w:val="27"/>
          <w:szCs w:val="27"/>
        </w:rPr>
        <w:t xml:space="preserve">Z123443</w:t>
      </w:r>
      <w:r>
        <w:rPr>
          <w:sz w:val="27"/>
          <w:szCs w:val="27"/>
        </w:rPr>
        <w:t xml:space="preserve"> заявителем </w:t>
      </w:r>
      <w:r>
        <w:rPr>
          <w:sz w:val="27"/>
          <w:szCs w:val="27"/>
        </w:rPr>
        <w:t xml:space="preserve">ООО Специализированный застройщик «Строй-Риэлти и К»</w:t>
      </w:r>
      <w:r>
        <w:rPr>
          <w:sz w:val="27"/>
          <w:szCs w:val="27"/>
        </w:rPr>
        <w:t xml:space="preserve"> отозваны.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</w:t>
      </w:r>
      <w:r>
        <w:rPr>
          <w:sz w:val="27"/>
          <w:szCs w:val="27"/>
        </w:rPr>
        <w:t xml:space="preserve"> сформированным с помощью программных средств электронной площадки </w:t>
      </w:r>
      <w:r>
        <w:rPr>
          <w:sz w:val="27"/>
          <w:szCs w:val="27"/>
        </w:rPr>
        <w:t xml:space="preserve">ж</w:t>
      </w:r>
      <w:r>
        <w:rPr>
          <w:sz w:val="27"/>
          <w:szCs w:val="27"/>
        </w:rPr>
        <w:t xml:space="preserve">урнал</w:t>
      </w:r>
      <w:r>
        <w:rPr>
          <w:sz w:val="27"/>
          <w:szCs w:val="27"/>
        </w:rPr>
        <w:t xml:space="preserve">ом</w:t>
      </w:r>
      <w:r>
        <w:rPr>
          <w:sz w:val="27"/>
          <w:szCs w:val="27"/>
        </w:rPr>
        <w:t xml:space="preserve"> учета приема заявок и задатков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1275191-4001-59-1</w:t>
      </w:r>
      <w:r>
        <w:rPr>
          <w:sz w:val="27"/>
          <w:szCs w:val="27"/>
        </w:rPr>
        <w:t xml:space="preserve"> задатки от Заявителя №1</w:t>
      </w:r>
      <w:r>
        <w:rPr>
          <w:sz w:val="27"/>
          <w:szCs w:val="27"/>
        </w:rPr>
        <w:t xml:space="preserve">,</w:t>
      </w:r>
      <w:r>
        <w:rPr>
          <w:sz w:val="27"/>
          <w:szCs w:val="27"/>
        </w:rPr>
        <w:t xml:space="preserve"> Заявителя №2</w:t>
      </w:r>
      <w:r>
        <w:rPr>
          <w:sz w:val="27"/>
          <w:szCs w:val="27"/>
        </w:rPr>
        <w:t xml:space="preserve">, Заявителя №</w:t>
      </w:r>
      <w:r>
        <w:rPr>
          <w:sz w:val="27"/>
          <w:szCs w:val="27"/>
        </w:rPr>
        <w:t xml:space="preserve">3</w:t>
      </w:r>
      <w:r>
        <w:rPr>
          <w:sz w:val="27"/>
          <w:szCs w:val="27"/>
        </w:rPr>
        <w:t xml:space="preserve">, Заявителя №5</w:t>
      </w:r>
      <w:r>
        <w:rPr>
          <w:sz w:val="27"/>
          <w:szCs w:val="27"/>
        </w:rPr>
        <w:t xml:space="preserve"> поступили.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Учитывая, что АО «Российский аукционный дом» (оператор торгов) обеспечивает принятие от претендентов заявок и задатков на участие в аукционе в электронной форме в соответствии с Регламентом площадки,</w:t>
      </w:r>
      <w:r>
        <w:rPr>
          <w:sz w:val="27"/>
          <w:szCs w:val="27"/>
        </w:rPr>
        <w:t xml:space="preserve"> комиссией рассмотрены поданные претендентами заявки и принято решение </w:t>
      </w:r>
      <w:r>
        <w:rPr>
          <w:sz w:val="27"/>
          <w:szCs w:val="27"/>
        </w:rPr>
        <w:t xml:space="preserve">допустить к участию в процедуре и признать участниками аукциона следующих </w:t>
      </w:r>
      <w:r>
        <w:rPr>
          <w:sz w:val="27"/>
          <w:szCs w:val="27"/>
        </w:rPr>
        <w:t xml:space="preserve">заявителей: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Заявитель № 1 – Заявка Z123644 Гришаткин Денис Васильевич, ИНН 522602088179;</w:t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Заявитель № 2 – Заявка Z123631 ООО «Хмелёвка», ИНН 5257103328/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 xml:space="preserve">КПП 525701001;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Заявитель № 3 – Заявка Z123528 ООО Специализированный застройщик «Строй-Риэлти и К» ИНН 5257150504/КПП 525701001;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Заявитель № 5 – Заявка Z123453 ООО «Специализированный застройщик «Монолит Регион» ИНН 5260491737/КПП 526001001;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Состав комиссии  –   </w:t>
      </w:r>
      <w:r>
        <w:rPr>
          <w:iCs/>
          <w:sz w:val="27"/>
          <w:szCs w:val="27"/>
        </w:rPr>
        <w:t xml:space="preserve">8 </w:t>
      </w:r>
      <w:r>
        <w:rPr>
          <w:iCs/>
          <w:sz w:val="27"/>
          <w:szCs w:val="27"/>
        </w:rPr>
        <w:t xml:space="preserve">человек.</w:t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Присутствуют –  </w:t>
      </w:r>
      <w:r>
        <w:rPr>
          <w:iCs/>
          <w:sz w:val="27"/>
          <w:szCs w:val="27"/>
        </w:rPr>
        <w:t xml:space="preserve">7</w:t>
      </w:r>
      <w:r>
        <w:rPr>
          <w:iCs/>
          <w:sz w:val="27"/>
          <w:szCs w:val="27"/>
        </w:rPr>
        <w:t xml:space="preserve"> человек.</w:t>
      </w:r>
      <w:r>
        <w:rPr>
          <w:iCs/>
          <w:sz w:val="27"/>
          <w:szCs w:val="27"/>
        </w:rPr>
        <w:t xml:space="preserve"> </w:t>
      </w:r>
      <w:r>
        <w:rPr>
          <w:iCs/>
          <w:sz w:val="27"/>
          <w:szCs w:val="27"/>
        </w:rPr>
        <w:t xml:space="preserve">Кворум  имеется.</w:t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sz w:val="27"/>
          <w:szCs w:val="27"/>
        </w:rPr>
      </w:pPr>
      <w:r>
        <w:rPr>
          <w:sz w:val="27"/>
          <w:szCs w:val="27"/>
        </w:rPr>
        <w:t xml:space="preserve">Председатель</w:t>
      </w:r>
      <w:r>
        <w:rPr>
          <w:sz w:val="27"/>
          <w:szCs w:val="27"/>
        </w:rPr>
        <w:t xml:space="preserve"> комисс</w:t>
      </w:r>
      <w:r>
        <w:rPr>
          <w:sz w:val="27"/>
          <w:szCs w:val="27"/>
        </w:rPr>
        <w:t xml:space="preserve">ии:</w:t>
        <w:tab/>
        <w:tab/>
        <w:tab/>
      </w:r>
      <w:r>
        <w:rPr>
          <w:sz w:val="27"/>
          <w:szCs w:val="27"/>
        </w:rPr>
        <w:t xml:space="preserve">_________________А.К. Газизов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Заместитель председ</w:t>
      </w:r>
      <w:r>
        <w:rPr>
          <w:iCs/>
          <w:sz w:val="27"/>
          <w:szCs w:val="27"/>
        </w:rPr>
        <w:t xml:space="preserve">ателя комиссии         </w:t>
      </w:r>
      <w:r>
        <w:rPr>
          <w:iCs/>
          <w:sz w:val="27"/>
          <w:szCs w:val="27"/>
        </w:rPr>
        <w:t xml:space="preserve"> </w:t>
      </w:r>
      <w:r>
        <w:rPr>
          <w:iCs/>
          <w:sz w:val="27"/>
          <w:szCs w:val="27"/>
        </w:rPr>
        <w:t xml:space="preserve">_________________</w:t>
      </w:r>
      <w:r>
        <w:rPr>
          <w:iCs/>
          <w:sz w:val="27"/>
          <w:szCs w:val="27"/>
        </w:rPr>
        <w:t xml:space="preserve"> В.П.Пильганов</w:t>
      </w: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spacing w:line="480" w:lineRule="auto"/>
        <w:rPr>
          <w:sz w:val="27"/>
          <w:szCs w:val="27"/>
        </w:rPr>
      </w:pPr>
      <w:r>
        <w:rPr>
          <w:sz w:val="27"/>
          <w:szCs w:val="27"/>
        </w:rPr>
        <w:t xml:space="preserve">Члены комиссии:</w:t>
        <w:tab/>
      </w:r>
      <w:r>
        <w:rPr>
          <w:sz w:val="27"/>
          <w:szCs w:val="27"/>
        </w:rPr>
        <w:tab/>
        <w:tab/>
        <w:tab/>
      </w:r>
      <w:r>
        <w:rPr>
          <w:sz w:val="27"/>
          <w:szCs w:val="27"/>
        </w:rPr>
        <w:tab/>
        <w:t xml:space="preserve">________________</w:t>
      </w:r>
      <w:r>
        <w:rPr>
          <w:sz w:val="27"/>
          <w:szCs w:val="27"/>
        </w:rPr>
        <w:t xml:space="preserve">_</w:t>
      </w:r>
      <w:r>
        <w:rPr>
          <w:sz w:val="27"/>
          <w:szCs w:val="27"/>
        </w:rPr>
        <w:t xml:space="preserve">О.Л. Гусева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rPr>
          <w:sz w:val="27"/>
          <w:szCs w:val="27"/>
        </w:rPr>
      </w:pPr>
      <w:r>
        <w:rPr>
          <w:sz w:val="27"/>
          <w:szCs w:val="27"/>
        </w:rPr>
        <w:tab/>
        <w:tab/>
        <w:tab/>
        <w:tab/>
        <w:tab/>
        <w:tab/>
      </w:r>
      <w:r>
        <w:rPr>
          <w:sz w:val="27"/>
          <w:szCs w:val="27"/>
        </w:rPr>
        <w:tab/>
        <w:t xml:space="preserve">_________________ </w:t>
      </w:r>
      <w:r>
        <w:rPr>
          <w:iCs/>
          <w:sz w:val="27"/>
          <w:szCs w:val="27"/>
        </w:rPr>
        <w:t xml:space="preserve">А.</w:t>
      </w:r>
      <w:r>
        <w:rPr>
          <w:iCs/>
          <w:sz w:val="27"/>
          <w:szCs w:val="27"/>
        </w:rPr>
        <w:t xml:space="preserve">А</w:t>
      </w:r>
      <w:r>
        <w:rPr>
          <w:iCs/>
          <w:sz w:val="27"/>
          <w:szCs w:val="27"/>
        </w:rPr>
        <w:t xml:space="preserve">.К</w:t>
      </w:r>
      <w:r>
        <w:rPr>
          <w:iCs/>
          <w:sz w:val="27"/>
          <w:szCs w:val="27"/>
        </w:rPr>
        <w:t xml:space="preserve">атаева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ab/>
        <w:tab/>
        <w:tab/>
        <w:tab/>
        <w:tab/>
        <w:tab/>
      </w:r>
      <w:r>
        <w:rPr>
          <w:iCs/>
          <w:sz w:val="27"/>
          <w:szCs w:val="27"/>
        </w:rPr>
        <w:tab/>
        <w:t xml:space="preserve">_________________ </w:t>
      </w:r>
      <w:r>
        <w:rPr>
          <w:iCs/>
          <w:sz w:val="27"/>
          <w:szCs w:val="27"/>
        </w:rPr>
        <w:t xml:space="preserve">А.А.Лыганов</w:t>
      </w: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left="4955" w:right="-1" w:firstLine="709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left="4955" w:right="-1" w:firstLine="709"/>
        <w:rPr>
          <w:iCs/>
          <w:sz w:val="27"/>
          <w:szCs w:val="27"/>
        </w:rPr>
      </w:pPr>
      <w:r>
        <w:rPr>
          <w:sz w:val="27"/>
          <w:szCs w:val="27"/>
        </w:rPr>
        <w:t xml:space="preserve">_________________ </w:t>
      </w:r>
      <w:r>
        <w:rPr>
          <w:iCs/>
          <w:sz w:val="27"/>
          <w:szCs w:val="27"/>
        </w:rPr>
        <w:t xml:space="preserve">Е.А.Магина</w:t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С</w:t>
      </w:r>
      <w:r>
        <w:rPr>
          <w:sz w:val="27"/>
          <w:szCs w:val="27"/>
        </w:rPr>
        <w:t xml:space="preserve">екретарь комиссии</w:t>
        <w:tab/>
        <w:tab/>
        <w:tab/>
      </w:r>
      <w:r>
        <w:rPr>
          <w:sz w:val="27"/>
          <w:szCs w:val="27"/>
        </w:rPr>
        <w:tab/>
        <w:t xml:space="preserve">_________________ </w:t>
      </w:r>
      <w:r>
        <w:rPr>
          <w:iCs/>
          <w:sz w:val="27"/>
          <w:szCs w:val="27"/>
        </w:rPr>
        <w:t xml:space="preserve">Е.</w:t>
      </w:r>
      <w:r>
        <w:rPr>
          <w:iCs/>
          <w:sz w:val="27"/>
          <w:szCs w:val="27"/>
        </w:rPr>
        <w:t xml:space="preserve">В</w:t>
      </w:r>
      <w:r>
        <w:rPr>
          <w:iCs/>
          <w:sz w:val="27"/>
          <w:szCs w:val="27"/>
        </w:rPr>
        <w:t xml:space="preserve">.</w:t>
      </w:r>
      <w:r>
        <w:rPr>
          <w:iCs/>
          <w:sz w:val="27"/>
          <w:szCs w:val="27"/>
        </w:rPr>
        <w:t xml:space="preserve">Кислицына</w:t>
      </w:r>
      <w:r>
        <w:rPr>
          <w:iCs/>
          <w:sz w:val="27"/>
          <w:szCs w:val="27"/>
        </w:rPr>
      </w:r>
    </w:p>
    <w:sectPr>
      <w:footnotePr/>
      <w:endnotePr/>
      <w:type w:val="nextPage"/>
      <w:pgSz w:w="11907" w:h="16840" w:orient="portrait"/>
      <w:pgMar w:top="851" w:right="851" w:bottom="851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  <w:tabs>
          <w:tab w:val="num" w:pos="50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  <w:tabs>
          <w:tab w:val="num" w:pos="1222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  <w:tabs>
          <w:tab w:val="num" w:pos="194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  <w:tabs>
          <w:tab w:val="num" w:pos="266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  <w:tabs>
          <w:tab w:val="num" w:pos="3382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  <w:tabs>
          <w:tab w:val="num" w:pos="410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  <w:tabs>
          <w:tab w:val="num" w:pos="482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  <w:tabs>
          <w:tab w:val="num" w:pos="5542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  <w:tabs>
          <w:tab w:val="num" w:pos="6262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33"/>
  </w:num>
  <w:num w:numId="4">
    <w:abstractNumId w:val="20"/>
  </w:num>
  <w:num w:numId="5">
    <w:abstractNumId w:val="10"/>
  </w:num>
  <w:num w:numId="6">
    <w:abstractNumId w:val="15"/>
  </w:num>
  <w:num w:numId="7">
    <w:abstractNumId w:val="39"/>
  </w:num>
  <w:num w:numId="8">
    <w:abstractNumId w:val="31"/>
  </w:num>
  <w:num w:numId="9">
    <w:abstractNumId w:val="13"/>
  </w:num>
  <w:num w:numId="10">
    <w:abstractNumId w:val="11"/>
  </w:num>
  <w:num w:numId="11">
    <w:abstractNumId w:val="7"/>
  </w:num>
  <w:num w:numId="12">
    <w:abstractNumId w:val="23"/>
  </w:num>
  <w:num w:numId="13">
    <w:abstractNumId w:val="21"/>
  </w:num>
  <w:num w:numId="14">
    <w:abstractNumId w:val="12"/>
  </w:num>
  <w:num w:numId="15">
    <w:abstractNumId w:val="24"/>
  </w:num>
  <w:num w:numId="16">
    <w:abstractNumId w:val="40"/>
  </w:num>
  <w:num w:numId="17">
    <w:abstractNumId w:val="36"/>
  </w:num>
  <w:num w:numId="18">
    <w:abstractNumId w:val="32"/>
  </w:num>
  <w:num w:numId="19">
    <w:abstractNumId w:val="41"/>
  </w:num>
  <w:num w:numId="20">
    <w:abstractNumId w:val="29"/>
  </w:num>
  <w:num w:numId="21">
    <w:abstractNumId w:val="35"/>
  </w:num>
  <w:num w:numId="22">
    <w:abstractNumId w:val="28"/>
  </w:num>
  <w:num w:numId="23">
    <w:abstractNumId w:val="5"/>
  </w:num>
  <w:num w:numId="24">
    <w:abstractNumId w:val="18"/>
  </w:num>
  <w:num w:numId="25">
    <w:abstractNumId w:val="30"/>
  </w:num>
  <w:num w:numId="26">
    <w:abstractNumId w:val="9"/>
  </w:num>
  <w:num w:numId="27">
    <w:abstractNumId w:val="38"/>
  </w:num>
  <w:num w:numId="28">
    <w:abstractNumId w:val="14"/>
  </w:num>
  <w:num w:numId="29">
    <w:abstractNumId w:val="34"/>
  </w:num>
  <w:num w:numId="30">
    <w:abstractNumId w:val="8"/>
  </w:num>
  <w:num w:numId="31">
    <w:abstractNumId w:val="27"/>
  </w:num>
  <w:num w:numId="32">
    <w:abstractNumId w:val="16"/>
  </w:num>
  <w:num w:numId="33">
    <w:abstractNumId w:val="6"/>
  </w:num>
  <w:num w:numId="34">
    <w:abstractNumId w:val="17"/>
  </w:num>
  <w:num w:numId="35">
    <w:abstractNumId w:val="19"/>
  </w:num>
  <w:num w:numId="36">
    <w:abstractNumId w:val="37"/>
  </w:num>
  <w:num w:numId="37">
    <w:abstractNumId w:val="0"/>
  </w:num>
  <w:num w:numId="38">
    <w:abstractNumId w:val="2"/>
  </w:num>
  <w:num w:numId="39">
    <w:abstractNumId w:val="1"/>
  </w:num>
  <w:num w:numId="40">
    <w:abstractNumId w:val="25"/>
  </w:num>
  <w:num w:numId="41">
    <w:abstractNumId w:val="22"/>
  </w:num>
  <w:num w:numId="42">
    <w:abstractNumId w:val="44"/>
  </w:num>
  <w:num w:numId="43">
    <w:abstractNumId w:val="42"/>
  </w:num>
  <w:num w:numId="44">
    <w:abstractNumId w:val="4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6"/>
    <w:next w:val="70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6"/>
    <w:next w:val="70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6"/>
    <w:next w:val="70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6"/>
    <w:next w:val="70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6"/>
    <w:next w:val="7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6"/>
    <w:next w:val="7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6"/>
    <w:next w:val="7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6"/>
    <w:next w:val="7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6"/>
    <w:next w:val="7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6"/>
    <w:next w:val="70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6"/>
    <w:next w:val="7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6"/>
    <w:next w:val="7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6"/>
    <w:next w:val="7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next w:val="706"/>
    <w:link w:val="706"/>
    <w:qFormat/>
    <w:rPr>
      <w:lang w:val="ru-RU" w:eastAsia="ru-RU" w:bidi="ar-SA"/>
    </w:rPr>
  </w:style>
  <w:style w:type="paragraph" w:styleId="707">
    <w:name w:val="Заголовок 1"/>
    <w:basedOn w:val="706"/>
    <w:next w:val="706"/>
    <w:link w:val="706"/>
    <w:qFormat/>
    <w:pPr>
      <w:keepNext/>
      <w:outlineLvl w:val="0"/>
    </w:pPr>
    <w:rPr>
      <w:sz w:val="24"/>
    </w:rPr>
  </w:style>
  <w:style w:type="paragraph" w:styleId="708">
    <w:name w:val="Заголовок 2"/>
    <w:basedOn w:val="706"/>
    <w:next w:val="706"/>
    <w:link w:val="706"/>
    <w:qFormat/>
    <w:pPr>
      <w:jc w:val="center"/>
      <w:keepNext/>
      <w:outlineLvl w:val="1"/>
    </w:pPr>
    <w:rPr>
      <w:sz w:val="24"/>
    </w:rPr>
  </w:style>
  <w:style w:type="paragraph" w:styleId="709">
    <w:name w:val="Заголовок 3"/>
    <w:basedOn w:val="706"/>
    <w:next w:val="706"/>
    <w:link w:val="706"/>
    <w:qFormat/>
    <w:pPr>
      <w:jc w:val="center"/>
      <w:keepNext/>
      <w:outlineLvl w:val="2"/>
    </w:pPr>
    <w:rPr>
      <w:b/>
      <w:sz w:val="24"/>
    </w:rPr>
  </w:style>
  <w:style w:type="paragraph" w:styleId="710">
    <w:name w:val="Заголовок 4"/>
    <w:basedOn w:val="706"/>
    <w:next w:val="706"/>
    <w:link w:val="706"/>
    <w:qFormat/>
    <w:pPr>
      <w:ind w:left="2832" w:firstLine="708"/>
      <w:keepNext/>
      <w:outlineLvl w:val="3"/>
    </w:pPr>
    <w:rPr>
      <w:b/>
      <w:sz w:val="24"/>
    </w:rPr>
  </w:style>
  <w:style w:type="paragraph" w:styleId="711">
    <w:name w:val="Заголовок 5"/>
    <w:basedOn w:val="706"/>
    <w:next w:val="706"/>
    <w:link w:val="706"/>
    <w:qFormat/>
    <w:pPr>
      <w:keepNext/>
      <w:outlineLvl w:val="4"/>
    </w:pPr>
    <w:rPr>
      <w:sz w:val="28"/>
    </w:rPr>
  </w:style>
  <w:style w:type="character" w:styleId="712">
    <w:name w:val="Основной шрифт абзаца"/>
    <w:next w:val="712"/>
    <w:link w:val="706"/>
    <w:semiHidden/>
  </w:style>
  <w:style w:type="table" w:styleId="713">
    <w:name w:val="Обычная таблица"/>
    <w:next w:val="713"/>
    <w:link w:val="706"/>
    <w:semiHidden/>
    <w:tblPr/>
  </w:style>
  <w:style w:type="numbering" w:styleId="714">
    <w:name w:val="Нет списка"/>
    <w:next w:val="714"/>
    <w:link w:val="706"/>
    <w:semiHidden/>
  </w:style>
  <w:style w:type="paragraph" w:styleId="715">
    <w:name w:val="Название"/>
    <w:basedOn w:val="706"/>
    <w:next w:val="715"/>
    <w:link w:val="706"/>
    <w:qFormat/>
    <w:pPr>
      <w:jc w:val="center"/>
      <w:spacing w:line="360" w:lineRule="auto"/>
    </w:pPr>
    <w:rPr>
      <w:sz w:val="24"/>
    </w:rPr>
  </w:style>
  <w:style w:type="paragraph" w:styleId="716">
    <w:name w:val="Основной текст"/>
    <w:basedOn w:val="706"/>
    <w:next w:val="716"/>
    <w:link w:val="723"/>
    <w:pPr>
      <w:jc w:val="both"/>
      <w:spacing w:line="360" w:lineRule="auto"/>
    </w:pPr>
    <w:rPr>
      <w:sz w:val="24"/>
      <w:lang w:eastAsia="ru-RU"/>
    </w:rPr>
  </w:style>
  <w:style w:type="paragraph" w:styleId="717">
    <w:name w:val="Основной текст 2"/>
    <w:basedOn w:val="706"/>
    <w:next w:val="717"/>
    <w:link w:val="722"/>
    <w:rPr>
      <w:sz w:val="28"/>
    </w:rPr>
  </w:style>
  <w:style w:type="paragraph" w:styleId="718">
    <w:name w:val="Нижний колонтитул"/>
    <w:basedOn w:val="706"/>
    <w:next w:val="718"/>
    <w:link w:val="706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719">
    <w:name w:val="Основной текст 3"/>
    <w:basedOn w:val="706"/>
    <w:next w:val="719"/>
    <w:link w:val="706"/>
    <w:rPr>
      <w:i/>
      <w:iCs/>
      <w:sz w:val="28"/>
    </w:rPr>
  </w:style>
  <w:style w:type="paragraph" w:styleId="720">
    <w:name w:val="Основной текст с отступом"/>
    <w:basedOn w:val="706"/>
    <w:next w:val="720"/>
    <w:link w:val="706"/>
    <w:pPr>
      <w:jc w:val="both"/>
    </w:pPr>
    <w:rPr>
      <w:sz w:val="28"/>
      <w:szCs w:val="28"/>
    </w:rPr>
  </w:style>
  <w:style w:type="paragraph" w:styleId="721">
    <w:name w:val="Текст выноски"/>
    <w:basedOn w:val="706"/>
    <w:next w:val="721"/>
    <w:link w:val="706"/>
    <w:semiHidden/>
    <w:rPr>
      <w:rFonts w:ascii="Tahoma" w:hAnsi="Tahoma" w:cs="Tahoma"/>
      <w:sz w:val="16"/>
      <w:szCs w:val="16"/>
    </w:rPr>
  </w:style>
  <w:style w:type="character" w:styleId="722">
    <w:name w:val="Основной текст 2 Знак"/>
    <w:next w:val="722"/>
    <w:link w:val="717"/>
    <w:rPr>
      <w:sz w:val="28"/>
    </w:rPr>
  </w:style>
  <w:style w:type="character" w:styleId="723">
    <w:name w:val="Основной текст Знак"/>
    <w:next w:val="723"/>
    <w:link w:val="716"/>
    <w:rPr>
      <w:sz w:val="24"/>
    </w:rPr>
  </w:style>
  <w:style w:type="character" w:styleId="724">
    <w:name w:val="Гиперссылка"/>
    <w:next w:val="724"/>
    <w:link w:val="706"/>
    <w:rPr>
      <w:color w:val="0000ff"/>
      <w:u w:val="single"/>
    </w:rPr>
  </w:style>
  <w:style w:type="paragraph" w:styleId="725">
    <w:name w:val="Без интервала"/>
    <w:next w:val="725"/>
    <w:link w:val="706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166" w:default="1">
    <w:name w:val="Default Paragraph Font"/>
    <w:uiPriority w:val="1"/>
    <w:semiHidden/>
    <w:unhideWhenUsed/>
  </w:style>
  <w:style w:type="numbering" w:styleId="1167" w:default="1">
    <w:name w:val="No List"/>
    <w:uiPriority w:val="99"/>
    <w:semiHidden/>
    <w:unhideWhenUsed/>
  </w:style>
  <w:style w:type="table" w:styleId="11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КУГИ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>JOГO JARDIM x8?! PORRA! DIA 8 VOTA NГO!</dc:subject>
  <dc:creator>VOTA NГO А REGIONALIZAЗГO! SIM AO REFORЗO DO MUNICIPALISMO!</dc:creator>
  <cp:lastModifiedBy>Алиева А.Х. Управление государственной охраны объектов культурного наследия Нижегородской области Главный специалист</cp:lastModifiedBy>
  <cp:revision>11</cp:revision>
  <dcterms:created xsi:type="dcterms:W3CDTF">2026-01-23T12:14:00Z</dcterms:created>
  <dcterms:modified xsi:type="dcterms:W3CDTF">2026-02-03T13:02:13Z</dcterms:modified>
  <cp:version>917504</cp:version>
</cp:coreProperties>
</file>